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090E0362"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proofErr w:type="spellStart"/>
      <w:r w:rsidR="00FB78F4">
        <w:t>Ratby</w:t>
      </w:r>
      <w:proofErr w:type="spellEnd"/>
      <w:r w:rsidR="00FB78F4">
        <w:t xml:space="preserv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758227DC" w:rsidR="00751DED" w:rsidRDefault="00FB78F4">
            <w:pPr>
              <w:pStyle w:val="TableRow"/>
            </w:pPr>
            <w:r>
              <w:t>202</w:t>
            </w:r>
            <w:r w:rsidR="009A279E">
              <w:t>5</w:t>
            </w:r>
            <w:r>
              <w:t>/2</w:t>
            </w:r>
            <w:r w:rsidR="009A279E">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444E54C" w:rsidR="00751DED" w:rsidRDefault="00FB78F4">
            <w:pPr>
              <w:pStyle w:val="TableRow"/>
            </w:pPr>
            <w:r>
              <w:t>5/</w:t>
            </w:r>
            <w:r w:rsidR="009A279E">
              <w:t>9</w:t>
            </w:r>
            <w:r>
              <w:t>/2</w:t>
            </w:r>
            <w:r w:rsidR="009A279E">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757FF2F" w:rsidR="00751DED" w:rsidRDefault="00FB78F4">
            <w:pPr>
              <w:pStyle w:val="TableRow"/>
            </w:pPr>
            <w:r>
              <w:t>5/</w:t>
            </w:r>
            <w:r w:rsidR="009A279E">
              <w:t>9</w:t>
            </w:r>
            <w:bookmarkStart w:id="14" w:name="_GoBack"/>
            <w:bookmarkEnd w:id="14"/>
            <w:r>
              <w:t>/2</w:t>
            </w:r>
            <w:r w:rsidR="009A279E">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614C3927" w:rsidR="00751DED" w:rsidRDefault="00FB78F4">
            <w:pPr>
              <w:pStyle w:val="TableRow"/>
            </w:pPr>
            <w:r>
              <w:t>Sarah Hague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01581892" w:rsidR="00751DED" w:rsidRDefault="00FB78F4">
            <w:pPr>
              <w:pStyle w:val="TableRow"/>
            </w:pPr>
            <w:r>
              <w:t>Leicestershire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F0D853A" w:rsidR="00751DED" w:rsidRDefault="00FB78F4">
            <w:pPr>
              <w:pStyle w:val="TableRow"/>
            </w:pPr>
            <w:r>
              <w:t>N/A</w:t>
            </w:r>
          </w:p>
        </w:tc>
      </w:tr>
      <w:bookmarkEnd w:id="2"/>
      <w:bookmarkEnd w:id="3"/>
      <w:bookmarkEnd w:id="4"/>
    </w:tbl>
    <w:p w14:paraId="7AD564BF" w14:textId="77777777" w:rsidR="00751DED" w:rsidRDefault="00751DED"/>
    <w:p w14:paraId="7AD564C0" w14:textId="77777777" w:rsidR="00751DED" w:rsidRPr="00FB78F4" w:rsidRDefault="00F15877">
      <w:pPr>
        <w:rPr>
          <w:color w:val="215E99" w:themeColor="text2" w:themeTint="BF"/>
        </w:rPr>
      </w:pPr>
      <w:r w:rsidRPr="00FB78F4">
        <w:rPr>
          <w:color w:val="215E99" w:themeColor="text2" w:themeTint="BF"/>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3440C64F" w:rsidR="00751DED" w:rsidRDefault="00F15877">
      <w:pPr>
        <w:pStyle w:val="Heading2"/>
        <w:spacing w:before="600"/>
      </w:pPr>
      <w:bookmarkStart w:id="15" w:name="_Toc357771640"/>
      <w:bookmarkStart w:id="16" w:name="_Toc346793418"/>
      <w:r>
        <w:t>Curriculum music</w:t>
      </w:r>
    </w:p>
    <w:p w14:paraId="7AD564C2" w14:textId="4016F631" w:rsidR="00751DED" w:rsidRDefault="00F15877">
      <w:pPr>
        <w:rPr>
          <w:color w:val="215E99" w:themeColor="text2" w:themeTint="BF"/>
        </w:rPr>
      </w:pPr>
      <w:r w:rsidRPr="00FB78F4">
        <w:rPr>
          <w:color w:val="215E99" w:themeColor="text2" w:themeTint="BF"/>
        </w:rPr>
        <w:t>This is about what we teach in lesson time, how much time is spent teaching music and any music qualifications or awards that pupils can achieve.</w:t>
      </w:r>
    </w:p>
    <w:p w14:paraId="100F8446" w14:textId="4E082B2B" w:rsidR="00FB78F4" w:rsidRPr="00FB78F4" w:rsidRDefault="00FB78F4">
      <w:pPr>
        <w:rPr>
          <w:color w:val="auto"/>
        </w:rPr>
      </w:pPr>
      <w:r>
        <w:rPr>
          <w:color w:val="215E99" w:themeColor="text2" w:themeTint="BF"/>
        </w:rPr>
        <w:t xml:space="preserve">IN CLASS </w:t>
      </w:r>
      <w:r>
        <w:rPr>
          <w:color w:val="auto"/>
        </w:rPr>
        <w:t>– Music is timetabled into every year group’</w:t>
      </w:r>
      <w:r w:rsidR="005260B5">
        <w:rPr>
          <w:color w:val="auto"/>
        </w:rPr>
        <w:t>s weekly timetable, at least 40 minutes per week.</w:t>
      </w:r>
    </w:p>
    <w:p w14:paraId="722ECB94" w14:textId="3913C4A2" w:rsidR="00FB78F4" w:rsidRPr="00FB78F4" w:rsidRDefault="00FB78F4">
      <w:pPr>
        <w:rPr>
          <w:color w:val="auto"/>
        </w:rPr>
      </w:pPr>
      <w:r>
        <w:rPr>
          <w:color w:val="215E99" w:themeColor="text2" w:themeTint="BF"/>
        </w:rPr>
        <w:t xml:space="preserve">WHOLE SCHOOL </w:t>
      </w:r>
      <w:r>
        <w:rPr>
          <w:color w:val="auto"/>
        </w:rPr>
        <w:t xml:space="preserve">– Weekly singing assemblies (KS1/KS2) as well as singing in all other assemblies.  </w:t>
      </w:r>
      <w:r w:rsidR="00075118">
        <w:rPr>
          <w:color w:val="auto"/>
        </w:rPr>
        <w:t>‘</w:t>
      </w:r>
      <w:r w:rsidR="005260B5">
        <w:rPr>
          <w:color w:val="auto"/>
        </w:rPr>
        <w:t xml:space="preserve">Musician of the week’ listening scheme used across the whole school. </w:t>
      </w:r>
    </w:p>
    <w:p w14:paraId="45A0261A" w14:textId="0D06C138" w:rsidR="00FB78F4" w:rsidRPr="005260B5" w:rsidRDefault="00FB78F4">
      <w:pPr>
        <w:rPr>
          <w:color w:val="auto"/>
        </w:rPr>
      </w:pPr>
      <w:r>
        <w:rPr>
          <w:color w:val="215E99" w:themeColor="text2" w:themeTint="BF"/>
        </w:rPr>
        <w:t>KAPOW</w:t>
      </w:r>
      <w:r w:rsidR="005260B5">
        <w:rPr>
          <w:color w:val="215E99" w:themeColor="text2" w:themeTint="BF"/>
        </w:rPr>
        <w:t xml:space="preserve"> </w:t>
      </w:r>
      <w:r w:rsidR="005260B5">
        <w:rPr>
          <w:color w:val="auto"/>
        </w:rPr>
        <w:t>– Y1-Y6 follow the units from KAPOW, which delivers excellent musical experiences.</w:t>
      </w:r>
    </w:p>
    <w:p w14:paraId="2A7303AF" w14:textId="1EF8CD66" w:rsidR="00FB78F4" w:rsidRPr="005260B5" w:rsidRDefault="00FB78F4">
      <w:pPr>
        <w:rPr>
          <w:color w:val="auto"/>
        </w:rPr>
      </w:pPr>
      <w:r>
        <w:rPr>
          <w:color w:val="215E99" w:themeColor="text2" w:themeTint="BF"/>
        </w:rPr>
        <w:t>EYFS/KS1</w:t>
      </w:r>
      <w:r w:rsidR="005260B5">
        <w:rPr>
          <w:color w:val="215E99" w:themeColor="text2" w:themeTint="BF"/>
        </w:rPr>
        <w:t xml:space="preserve"> </w:t>
      </w:r>
      <w:r w:rsidR="005260B5">
        <w:rPr>
          <w:color w:val="auto"/>
        </w:rPr>
        <w:t xml:space="preserve">– Singing, instrument playing, composition and ‘sound pictures’ forms parts of many lessons. </w:t>
      </w:r>
    </w:p>
    <w:p w14:paraId="7534B0DF" w14:textId="669368B9" w:rsidR="00FB78F4" w:rsidRPr="005260B5" w:rsidRDefault="00FB78F4">
      <w:pPr>
        <w:rPr>
          <w:color w:val="auto"/>
        </w:rPr>
      </w:pPr>
      <w:r>
        <w:rPr>
          <w:color w:val="215E99" w:themeColor="text2" w:themeTint="BF"/>
        </w:rPr>
        <w:t>KS2</w:t>
      </w:r>
      <w:r w:rsidR="005260B5">
        <w:rPr>
          <w:color w:val="215E99" w:themeColor="text2" w:themeTint="BF"/>
        </w:rPr>
        <w:t xml:space="preserve"> </w:t>
      </w:r>
      <w:r w:rsidR="005260B5">
        <w:rPr>
          <w:color w:val="auto"/>
        </w:rPr>
        <w:t>–</w:t>
      </w:r>
      <w:r w:rsidR="00075118">
        <w:rPr>
          <w:color w:val="auto"/>
        </w:rPr>
        <w:t xml:space="preserve">Opportunities to use instruments and music technology during curriculum music lessons. </w:t>
      </w:r>
      <w:r w:rsidR="005260B5">
        <w:rPr>
          <w:color w:val="auto"/>
        </w:rPr>
        <w:t xml:space="preserve">Year 4 weekly ukulele lessons provided by local music hub. </w:t>
      </w:r>
    </w:p>
    <w:p w14:paraId="7AD564CB" w14:textId="6F473A8A" w:rsidR="00751DED" w:rsidRDefault="00F15877">
      <w:pPr>
        <w:pStyle w:val="Heading2"/>
        <w:spacing w:before="600"/>
      </w:pPr>
      <w:bookmarkStart w:id="17" w:name="_Toc443397160"/>
      <w:r>
        <w:lastRenderedPageBreak/>
        <w:t>Co-curricular music</w:t>
      </w:r>
    </w:p>
    <w:p w14:paraId="7AD564CC" w14:textId="7CB8CBB4" w:rsidR="00751DED" w:rsidRDefault="00F15877">
      <w:pPr>
        <w:rPr>
          <w:color w:val="215E99" w:themeColor="text2" w:themeTint="BF"/>
        </w:rPr>
      </w:pPr>
      <w:r w:rsidRPr="00075118">
        <w:rPr>
          <w:color w:val="215E99" w:themeColor="text2" w:themeTint="BF"/>
        </w:rPr>
        <w:t>This is about opportunities for pupils to sing and play music, outside of lesson time, including choirs, ensembles and bands, and how pupils can make progress in music beyond the core curriculum.</w:t>
      </w:r>
    </w:p>
    <w:p w14:paraId="721BAA21" w14:textId="23429257" w:rsidR="00075118" w:rsidRPr="00075118" w:rsidRDefault="00075118">
      <w:pPr>
        <w:rPr>
          <w:color w:val="auto"/>
        </w:rPr>
      </w:pPr>
      <w:r>
        <w:rPr>
          <w:color w:val="215E99" w:themeColor="text2" w:themeTint="BF"/>
        </w:rPr>
        <w:t xml:space="preserve">INSTRUMENTAL LESSONS </w:t>
      </w:r>
      <w:r>
        <w:rPr>
          <w:color w:val="auto"/>
        </w:rPr>
        <w:t xml:space="preserve">– Pupils have the opportunity to learn an instrument as part of a ‘rock band’ with termly performances. </w:t>
      </w:r>
    </w:p>
    <w:p w14:paraId="1DC92602" w14:textId="3F4EFBF5" w:rsidR="00075118" w:rsidRPr="00075118" w:rsidRDefault="00075118">
      <w:pPr>
        <w:rPr>
          <w:color w:val="auto"/>
        </w:rPr>
      </w:pPr>
      <w:r>
        <w:rPr>
          <w:color w:val="215E99" w:themeColor="text2" w:themeTint="BF"/>
        </w:rPr>
        <w:t xml:space="preserve">OUT OF SCHOOL LESSONS </w:t>
      </w:r>
      <w:r>
        <w:rPr>
          <w:color w:val="auto"/>
        </w:rPr>
        <w:t xml:space="preserve">– Pupils who have lessons outside of school are encouraged to perform in school, use their instrument during class music lessons (where appropriate) and share their success of graded exams. </w:t>
      </w:r>
    </w:p>
    <w:p w14:paraId="61B4F1BF" w14:textId="741F01EB" w:rsidR="00075118" w:rsidRPr="00075118" w:rsidRDefault="00075118">
      <w:pPr>
        <w:rPr>
          <w:color w:val="auto"/>
        </w:rPr>
      </w:pPr>
      <w:r>
        <w:rPr>
          <w:color w:val="215E99" w:themeColor="text2" w:themeTint="BF"/>
        </w:rPr>
        <w:t xml:space="preserve">KS2 CHOIR </w:t>
      </w:r>
      <w:r>
        <w:rPr>
          <w:color w:val="auto"/>
        </w:rPr>
        <w:t xml:space="preserve">– Rehearses weekly and open to everyone. Provides children with the opportunity to develop singing techniques and learn a range of songs to perform. </w:t>
      </w:r>
    </w:p>
    <w:p w14:paraId="050677FF" w14:textId="4B65D78E" w:rsidR="00075118" w:rsidRPr="00075118" w:rsidRDefault="00075118">
      <w:pPr>
        <w:rPr>
          <w:color w:val="auto"/>
        </w:rPr>
      </w:pPr>
      <w:r>
        <w:rPr>
          <w:color w:val="215E99" w:themeColor="text2" w:themeTint="BF"/>
        </w:rPr>
        <w:t xml:space="preserve">MUSIC AMBASSADORS </w:t>
      </w:r>
      <w:r>
        <w:rPr>
          <w:color w:val="auto"/>
        </w:rPr>
        <w:t>– Help to run events and promote music within the school.</w:t>
      </w:r>
    </w:p>
    <w:p w14:paraId="7AD564D7" w14:textId="33A78DE5" w:rsidR="00751DED" w:rsidRDefault="00F15877">
      <w:pPr>
        <w:pStyle w:val="Heading2"/>
        <w:spacing w:before="600"/>
      </w:pPr>
      <w:r>
        <w:t xml:space="preserve">Musical </w:t>
      </w:r>
      <w:r w:rsidR="00C31B16">
        <w:t>Performances</w:t>
      </w:r>
    </w:p>
    <w:p w14:paraId="7AD564D8" w14:textId="6B71B6B8" w:rsidR="00751DED" w:rsidRDefault="00F15877">
      <w:pPr>
        <w:rPr>
          <w:color w:val="215E99" w:themeColor="text2" w:themeTint="BF"/>
        </w:rPr>
      </w:pPr>
      <w:r w:rsidRPr="00075118">
        <w:rPr>
          <w:color w:val="215E99" w:themeColor="text2" w:themeTint="BF"/>
        </w:rPr>
        <w:t>This is about all the other musical events and opportunities that we organise, such as singing in assembly, concerts and shows, and trips to professional concerts.</w:t>
      </w:r>
    </w:p>
    <w:p w14:paraId="1879B555" w14:textId="3B245111" w:rsidR="00C31B16" w:rsidRDefault="00C31B16">
      <w:pPr>
        <w:rPr>
          <w:color w:val="215E99" w:themeColor="text2" w:themeTint="BF"/>
        </w:rPr>
      </w:pPr>
      <w:r>
        <w:rPr>
          <w:color w:val="215E99" w:themeColor="text2" w:themeTint="BF"/>
        </w:rPr>
        <w:t xml:space="preserve">IN SCHOOL </w:t>
      </w:r>
    </w:p>
    <w:p w14:paraId="7B46D3B0" w14:textId="4259433C" w:rsidR="00C31B16" w:rsidRDefault="00C31B16" w:rsidP="00C31B16">
      <w:pPr>
        <w:pStyle w:val="ListParagraph"/>
        <w:numPr>
          <w:ilvl w:val="0"/>
          <w:numId w:val="18"/>
        </w:numPr>
        <w:rPr>
          <w:color w:val="auto"/>
        </w:rPr>
      </w:pPr>
      <w:r>
        <w:rPr>
          <w:color w:val="auto"/>
        </w:rPr>
        <w:t>Weekly singing assemblies (KS1/2)</w:t>
      </w:r>
    </w:p>
    <w:p w14:paraId="757536BA" w14:textId="4BF4A6B7" w:rsidR="00C31B16" w:rsidRDefault="00C31B16" w:rsidP="00C31B16">
      <w:pPr>
        <w:pStyle w:val="ListParagraph"/>
        <w:numPr>
          <w:ilvl w:val="0"/>
          <w:numId w:val="18"/>
        </w:numPr>
        <w:rPr>
          <w:color w:val="auto"/>
        </w:rPr>
      </w:pPr>
      <w:r>
        <w:rPr>
          <w:color w:val="auto"/>
        </w:rPr>
        <w:t xml:space="preserve">Harvest, Christmas and Easter services in </w:t>
      </w:r>
      <w:proofErr w:type="spellStart"/>
      <w:r>
        <w:rPr>
          <w:color w:val="auto"/>
        </w:rPr>
        <w:t>Ratby</w:t>
      </w:r>
      <w:proofErr w:type="spellEnd"/>
      <w:r>
        <w:rPr>
          <w:color w:val="auto"/>
        </w:rPr>
        <w:t xml:space="preserve"> Church; opportunities for group and whole school performances.</w:t>
      </w:r>
    </w:p>
    <w:p w14:paraId="03AC99F1" w14:textId="4A058230" w:rsidR="00C31B16" w:rsidRDefault="00C31B16" w:rsidP="00C31B16">
      <w:pPr>
        <w:pStyle w:val="ListParagraph"/>
        <w:numPr>
          <w:ilvl w:val="0"/>
          <w:numId w:val="18"/>
        </w:numPr>
        <w:rPr>
          <w:color w:val="auto"/>
        </w:rPr>
      </w:pPr>
      <w:r>
        <w:rPr>
          <w:color w:val="auto"/>
        </w:rPr>
        <w:t>EYFS and KS1 Nativities</w:t>
      </w:r>
    </w:p>
    <w:p w14:paraId="50604101" w14:textId="615AF84D" w:rsidR="00C31B16" w:rsidRDefault="00C31B16" w:rsidP="00C31B16">
      <w:pPr>
        <w:pStyle w:val="ListParagraph"/>
        <w:numPr>
          <w:ilvl w:val="0"/>
          <w:numId w:val="18"/>
        </w:numPr>
        <w:rPr>
          <w:color w:val="auto"/>
        </w:rPr>
      </w:pPr>
      <w:r>
        <w:rPr>
          <w:color w:val="auto"/>
        </w:rPr>
        <w:t>Y6 Production</w:t>
      </w:r>
    </w:p>
    <w:p w14:paraId="79F49F06" w14:textId="493500A0" w:rsidR="00C31B16" w:rsidRDefault="00C31B16" w:rsidP="00C31B16">
      <w:pPr>
        <w:pStyle w:val="ListParagraph"/>
        <w:numPr>
          <w:ilvl w:val="0"/>
          <w:numId w:val="18"/>
        </w:numPr>
        <w:rPr>
          <w:color w:val="auto"/>
        </w:rPr>
      </w:pPr>
      <w:r>
        <w:rPr>
          <w:color w:val="auto"/>
        </w:rPr>
        <w:t>Y6 Remembrance and Leavers’ assembly.</w:t>
      </w:r>
    </w:p>
    <w:p w14:paraId="1165CC07" w14:textId="572E5058" w:rsidR="00C31B16" w:rsidRDefault="00C31B16" w:rsidP="00C31B16">
      <w:pPr>
        <w:pStyle w:val="ListParagraph"/>
        <w:numPr>
          <w:ilvl w:val="0"/>
          <w:numId w:val="18"/>
        </w:numPr>
        <w:rPr>
          <w:color w:val="auto"/>
        </w:rPr>
      </w:pPr>
      <w:r>
        <w:rPr>
          <w:color w:val="auto"/>
        </w:rPr>
        <w:t>Y4 Ukulele end of year performance</w:t>
      </w:r>
    </w:p>
    <w:p w14:paraId="26CD3396" w14:textId="4905E16C" w:rsidR="00C31B16" w:rsidRDefault="00C31B16" w:rsidP="00C31B16">
      <w:pPr>
        <w:pStyle w:val="ListParagraph"/>
        <w:numPr>
          <w:ilvl w:val="0"/>
          <w:numId w:val="18"/>
        </w:numPr>
        <w:rPr>
          <w:color w:val="auto"/>
        </w:rPr>
      </w:pPr>
      <w:r>
        <w:rPr>
          <w:color w:val="auto"/>
        </w:rPr>
        <w:t>Rock Steady termly concerts</w:t>
      </w:r>
    </w:p>
    <w:p w14:paraId="01A5DA9C" w14:textId="5CDF887C" w:rsidR="00C31B16" w:rsidRDefault="00C31B16" w:rsidP="00C31B16">
      <w:pPr>
        <w:pStyle w:val="ListParagraph"/>
        <w:numPr>
          <w:ilvl w:val="0"/>
          <w:numId w:val="18"/>
        </w:numPr>
        <w:rPr>
          <w:color w:val="auto"/>
        </w:rPr>
      </w:pPr>
      <w:r>
        <w:rPr>
          <w:color w:val="auto"/>
        </w:rPr>
        <w:t>Music listening within classrooms (Musician of the week)</w:t>
      </w:r>
    </w:p>
    <w:p w14:paraId="0683DE88" w14:textId="5F026F53" w:rsidR="00C31B16" w:rsidRPr="00C31B16" w:rsidRDefault="00C31B16" w:rsidP="00C31B16">
      <w:pPr>
        <w:pStyle w:val="ListParagraph"/>
        <w:numPr>
          <w:ilvl w:val="0"/>
          <w:numId w:val="18"/>
        </w:numPr>
        <w:rPr>
          <w:color w:val="auto"/>
        </w:rPr>
      </w:pPr>
      <w:r>
        <w:rPr>
          <w:color w:val="auto"/>
        </w:rPr>
        <w:t>Singing in the classroom</w:t>
      </w:r>
    </w:p>
    <w:p w14:paraId="401EC03F" w14:textId="620A45C2" w:rsidR="00C31B16" w:rsidRDefault="00C31B16">
      <w:pPr>
        <w:rPr>
          <w:color w:val="215E99" w:themeColor="text2" w:themeTint="BF"/>
        </w:rPr>
      </w:pPr>
      <w:r>
        <w:rPr>
          <w:color w:val="215E99" w:themeColor="text2" w:themeTint="BF"/>
        </w:rPr>
        <w:t>OUTSIDE OF SCHOOL</w:t>
      </w:r>
    </w:p>
    <w:p w14:paraId="3F231059" w14:textId="6C93A986" w:rsidR="00C31B16" w:rsidRDefault="002229B8" w:rsidP="00C31B16">
      <w:pPr>
        <w:pStyle w:val="ListParagraph"/>
        <w:numPr>
          <w:ilvl w:val="0"/>
          <w:numId w:val="19"/>
        </w:numPr>
        <w:rPr>
          <w:color w:val="auto"/>
        </w:rPr>
      </w:pPr>
      <w:r>
        <w:rPr>
          <w:color w:val="auto"/>
        </w:rPr>
        <w:t>Church services (</w:t>
      </w:r>
      <w:r w:rsidR="00C31B16">
        <w:rPr>
          <w:color w:val="auto"/>
        </w:rPr>
        <w:t xml:space="preserve">Harvest, </w:t>
      </w:r>
      <w:r>
        <w:rPr>
          <w:color w:val="auto"/>
        </w:rPr>
        <w:t xml:space="preserve">Christmas </w:t>
      </w:r>
      <w:r w:rsidR="00C31B16">
        <w:rPr>
          <w:color w:val="auto"/>
        </w:rPr>
        <w:t xml:space="preserve">and </w:t>
      </w:r>
      <w:r>
        <w:rPr>
          <w:color w:val="auto"/>
        </w:rPr>
        <w:t>Easter</w:t>
      </w:r>
      <w:r w:rsidR="00C31B16">
        <w:rPr>
          <w:color w:val="auto"/>
        </w:rPr>
        <w:t>)</w:t>
      </w:r>
    </w:p>
    <w:p w14:paraId="2AFB9257" w14:textId="33838D7E" w:rsidR="00C31B16" w:rsidRDefault="00C31B16" w:rsidP="00C31B16">
      <w:pPr>
        <w:pStyle w:val="ListParagraph"/>
        <w:numPr>
          <w:ilvl w:val="0"/>
          <w:numId w:val="19"/>
        </w:numPr>
        <w:rPr>
          <w:color w:val="auto"/>
        </w:rPr>
      </w:pPr>
      <w:r>
        <w:rPr>
          <w:color w:val="auto"/>
        </w:rPr>
        <w:t>Young Voices</w:t>
      </w:r>
    </w:p>
    <w:p w14:paraId="58D7EB2C" w14:textId="7A993007" w:rsidR="00C31B16" w:rsidRPr="00C31B16" w:rsidRDefault="00C31B16" w:rsidP="00C31B16">
      <w:pPr>
        <w:pStyle w:val="ListParagraph"/>
        <w:numPr>
          <w:ilvl w:val="0"/>
          <w:numId w:val="19"/>
        </w:numPr>
        <w:rPr>
          <w:color w:val="auto"/>
        </w:rPr>
      </w:pPr>
      <w:r>
        <w:rPr>
          <w:color w:val="auto"/>
        </w:rPr>
        <w:t>BEP massed choir concert</w:t>
      </w:r>
    </w:p>
    <w:p w14:paraId="7AD564E0" w14:textId="77777777" w:rsidR="00751DED" w:rsidRDefault="00F15877">
      <w:pPr>
        <w:pStyle w:val="Heading2"/>
        <w:tabs>
          <w:tab w:val="left" w:pos="8034"/>
        </w:tabs>
        <w:spacing w:before="600"/>
      </w:pPr>
      <w:r>
        <w:lastRenderedPageBreak/>
        <w:t>In the future</w:t>
      </w:r>
    </w:p>
    <w:p w14:paraId="7AD564E1" w14:textId="15FB19F1" w:rsidR="00751DED" w:rsidRDefault="00F15877">
      <w:pPr>
        <w:rPr>
          <w:color w:val="215E99" w:themeColor="text2" w:themeTint="BF"/>
        </w:rPr>
      </w:pPr>
      <w:r w:rsidRPr="00C31B16">
        <w:rPr>
          <w:color w:val="215E99" w:themeColor="text2" w:themeTint="BF"/>
        </w:rPr>
        <w:t>This is about what the school is planning for subsequent years.</w:t>
      </w:r>
    </w:p>
    <w:p w14:paraId="5D1EFAEE" w14:textId="7EF8B6CC" w:rsidR="00C31B16" w:rsidRDefault="00C31B16" w:rsidP="00C31B16">
      <w:pPr>
        <w:pStyle w:val="ListParagraph"/>
        <w:numPr>
          <w:ilvl w:val="0"/>
          <w:numId w:val="20"/>
        </w:numPr>
        <w:rPr>
          <w:color w:val="auto"/>
        </w:rPr>
      </w:pPr>
      <w:r>
        <w:rPr>
          <w:color w:val="auto"/>
        </w:rPr>
        <w:t>Invite parents and local community/musicians to share their musical skills</w:t>
      </w:r>
    </w:p>
    <w:p w14:paraId="0CAF8DF4" w14:textId="354E8665" w:rsidR="00C31B16" w:rsidRDefault="00C31B16" w:rsidP="00C31B16">
      <w:pPr>
        <w:pStyle w:val="ListParagraph"/>
        <w:numPr>
          <w:ilvl w:val="0"/>
          <w:numId w:val="20"/>
        </w:numPr>
        <w:rPr>
          <w:color w:val="auto"/>
        </w:rPr>
      </w:pPr>
      <w:r>
        <w:rPr>
          <w:color w:val="auto"/>
        </w:rPr>
        <w:t>Continue with CPD to keep up to date with latest ideas</w:t>
      </w:r>
    </w:p>
    <w:p w14:paraId="208691CE" w14:textId="0544F1E9" w:rsidR="00C31B16" w:rsidRDefault="00C31B16" w:rsidP="00C31B16">
      <w:pPr>
        <w:pStyle w:val="ListParagraph"/>
        <w:numPr>
          <w:ilvl w:val="0"/>
          <w:numId w:val="20"/>
        </w:numPr>
        <w:rPr>
          <w:color w:val="auto"/>
        </w:rPr>
      </w:pPr>
      <w:r>
        <w:rPr>
          <w:color w:val="auto"/>
        </w:rPr>
        <w:t>Provide more performance opportunities for children learning instruments outside of school.</w:t>
      </w:r>
    </w:p>
    <w:p w14:paraId="410121AE" w14:textId="2C551E54" w:rsidR="00C31B16" w:rsidRDefault="00C31B16" w:rsidP="00C31B16">
      <w:pPr>
        <w:pStyle w:val="ListParagraph"/>
        <w:numPr>
          <w:ilvl w:val="0"/>
          <w:numId w:val="20"/>
        </w:numPr>
        <w:rPr>
          <w:color w:val="auto"/>
        </w:rPr>
      </w:pPr>
      <w:r>
        <w:rPr>
          <w:color w:val="auto"/>
        </w:rPr>
        <w:t xml:space="preserve">Support for teachers and provide training to improve curriculum delivery and pupil experience. </w:t>
      </w:r>
    </w:p>
    <w:p w14:paraId="587940C6" w14:textId="3755DC31" w:rsidR="00C31B16" w:rsidRDefault="00C31B16" w:rsidP="00C31B16">
      <w:pPr>
        <w:pStyle w:val="ListParagraph"/>
        <w:numPr>
          <w:ilvl w:val="0"/>
          <w:numId w:val="20"/>
        </w:numPr>
        <w:rPr>
          <w:color w:val="auto"/>
        </w:rPr>
      </w:pPr>
      <w:r>
        <w:rPr>
          <w:color w:val="auto"/>
        </w:rPr>
        <w:t xml:space="preserve">Liaise with local music hub to discuss further improvements. </w:t>
      </w:r>
    </w:p>
    <w:p w14:paraId="7AD564EC" w14:textId="757AC845" w:rsidR="00751DED" w:rsidRPr="002229B8" w:rsidRDefault="002229B8" w:rsidP="002229B8">
      <w:pPr>
        <w:pStyle w:val="ListParagraph"/>
        <w:numPr>
          <w:ilvl w:val="0"/>
          <w:numId w:val="20"/>
        </w:numPr>
        <w:rPr>
          <w:color w:val="auto"/>
        </w:rPr>
      </w:pPr>
      <w:r>
        <w:rPr>
          <w:color w:val="auto"/>
        </w:rPr>
        <w:t>Consider whether offering peripatetic music lessons at school would be a positive step for the pupils.</w:t>
      </w:r>
      <w:bookmarkEnd w:id="15"/>
      <w:bookmarkEnd w:id="16"/>
      <w:bookmarkEnd w:id="17"/>
    </w:p>
    <w:sectPr w:rsidR="00751DED" w:rsidRPr="002229B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27880" w14:textId="77777777" w:rsidR="007529C9" w:rsidRDefault="007529C9">
      <w:pPr>
        <w:spacing w:after="0" w:line="240" w:lineRule="auto"/>
      </w:pPr>
      <w:r>
        <w:separator/>
      </w:r>
    </w:p>
  </w:endnote>
  <w:endnote w:type="continuationSeparator" w:id="0">
    <w:p w14:paraId="1AF095B8" w14:textId="77777777" w:rsidR="007529C9" w:rsidRDefault="0075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431A60B0" w:rsidR="00F15877" w:rsidRDefault="00F15877">
    <w:pPr>
      <w:pStyle w:val="Footer"/>
      <w:ind w:firstLine="4513"/>
    </w:pPr>
    <w:r>
      <w:fldChar w:fldCharType="begin"/>
    </w:r>
    <w:r>
      <w:instrText xml:space="preserve"> PAGE </w:instrText>
    </w:r>
    <w:r>
      <w:fldChar w:fldCharType="separate"/>
    </w:r>
    <w:r w:rsidR="002229B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C6E51" w14:textId="77777777" w:rsidR="007529C9" w:rsidRDefault="007529C9">
      <w:pPr>
        <w:spacing w:after="0" w:line="240" w:lineRule="auto"/>
      </w:pPr>
      <w:r>
        <w:separator/>
      </w:r>
    </w:p>
  </w:footnote>
  <w:footnote w:type="continuationSeparator" w:id="0">
    <w:p w14:paraId="7CC66760" w14:textId="77777777" w:rsidR="007529C9" w:rsidRDefault="0075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A64526A"/>
    <w:multiLevelType w:val="hybridMultilevel"/>
    <w:tmpl w:val="D754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5E9A0138"/>
    <w:multiLevelType w:val="hybridMultilevel"/>
    <w:tmpl w:val="D644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A906517"/>
    <w:multiLevelType w:val="hybridMultilevel"/>
    <w:tmpl w:val="F872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3"/>
  </w:num>
  <w:num w:numId="4">
    <w:abstractNumId w:val="17"/>
  </w:num>
  <w:num w:numId="5">
    <w:abstractNumId w:val="11"/>
  </w:num>
  <w:num w:numId="6">
    <w:abstractNumId w:val="13"/>
  </w:num>
  <w:num w:numId="7">
    <w:abstractNumId w:val="12"/>
  </w:num>
  <w:num w:numId="8">
    <w:abstractNumId w:val="8"/>
  </w:num>
  <w:num w:numId="9">
    <w:abstractNumId w:val="4"/>
  </w:num>
  <w:num w:numId="10">
    <w:abstractNumId w:val="0"/>
  </w:num>
  <w:num w:numId="11">
    <w:abstractNumId w:val="10"/>
  </w:num>
  <w:num w:numId="12">
    <w:abstractNumId w:val="5"/>
  </w:num>
  <w:num w:numId="13">
    <w:abstractNumId w:val="7"/>
  </w:num>
  <w:num w:numId="14">
    <w:abstractNumId w:val="15"/>
  </w:num>
  <w:num w:numId="15">
    <w:abstractNumId w:val="9"/>
  </w:num>
  <w:num w:numId="16">
    <w:abstractNumId w:val="2"/>
  </w:num>
  <w:num w:numId="17">
    <w:abstractNumId w:val="1"/>
  </w:num>
  <w:num w:numId="18">
    <w:abstractNumId w:val="19"/>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75118"/>
    <w:rsid w:val="002229B8"/>
    <w:rsid w:val="00324558"/>
    <w:rsid w:val="00417C7A"/>
    <w:rsid w:val="00476E61"/>
    <w:rsid w:val="005260B5"/>
    <w:rsid w:val="00586C25"/>
    <w:rsid w:val="00751DED"/>
    <w:rsid w:val="007529C9"/>
    <w:rsid w:val="009A279E"/>
    <w:rsid w:val="00A8747C"/>
    <w:rsid w:val="00B20B78"/>
    <w:rsid w:val="00C31B16"/>
    <w:rsid w:val="00E664F5"/>
    <w:rsid w:val="00F15877"/>
    <w:rsid w:val="00FB7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e5f8f0-9195-46be-8f24-21b22b3c470e">
      <Terms xmlns="http://schemas.microsoft.com/office/infopath/2007/PartnerControls"/>
    </lcf76f155ced4ddcb4097134ff3c332f>
    <TaxCatchAll xmlns="9cc22b87-2346-4de0-b904-6e681334c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5305b9542e996a60765a553a4fd1d97d">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db89fdcf5374aff6c054055f8f22f42b"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7DDD1-1C9C-4F9E-91A4-A016A3D2EC8F}">
  <ds:schemaRefs>
    <ds:schemaRef ds:uri="http://purl.org/dc/terms/"/>
    <ds:schemaRef ds:uri="http://schemas.microsoft.com/office/2006/metadata/properties"/>
    <ds:schemaRef ds:uri="http://www.w3.org/XML/1998/namespace"/>
    <ds:schemaRef ds:uri="http://schemas.microsoft.com/office/2006/documentManagement/types"/>
    <ds:schemaRef ds:uri="afe5f8f0-9195-46be-8f24-21b22b3c470e"/>
    <ds:schemaRef ds:uri="http://schemas.openxmlformats.org/package/2006/metadata/core-properties"/>
    <ds:schemaRef ds:uri="http://purl.org/dc/elements/1.1/"/>
    <ds:schemaRef ds:uri="http://purl.org/dc/dcmitype/"/>
    <ds:schemaRef ds:uri="http://schemas.microsoft.com/office/infopath/2007/PartnerControls"/>
    <ds:schemaRef ds:uri="9cc22b87-2346-4de0-b904-6e681334ced1"/>
  </ds:schemaRefs>
</ds:datastoreItem>
</file>

<file path=customXml/itemProps2.xml><?xml version="1.0" encoding="utf-8"?>
<ds:datastoreItem xmlns:ds="http://schemas.openxmlformats.org/officeDocument/2006/customXml" ds:itemID="{1E8F2D2E-7128-4422-B28D-46EC9F40D49F}">
  <ds:schemaRefs>
    <ds:schemaRef ds:uri="http://schemas.microsoft.com/sharepoint/v3/contenttype/forms"/>
  </ds:schemaRefs>
</ds:datastoreItem>
</file>

<file path=customXml/itemProps3.xml><?xml version="1.0" encoding="utf-8"?>
<ds:datastoreItem xmlns:ds="http://schemas.openxmlformats.org/officeDocument/2006/customXml" ds:itemID="{3DC89586-5EE2-4A0F-9E20-F4D423899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Sarah Hague</cp:lastModifiedBy>
  <cp:revision>3</cp:revision>
  <cp:lastPrinted>2014-09-18T05:26:00Z</cp:lastPrinted>
  <dcterms:created xsi:type="dcterms:W3CDTF">2024-06-05T20:45:00Z</dcterms:created>
  <dcterms:modified xsi:type="dcterms:W3CDTF">2026-03-05T14:31:00Z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0x0101009AF6528C7F7877448A539C831F4B79C0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